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523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232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852"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KINDER JOSEPH</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1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TILE SHOP HOLDINGS, INC.</w:t>
            </w:r>
          </w:p>
        </w:tc>
      </w:tr>
      <w:tr>
        <w:trPr>
          <w:trHeight w:val="260"/>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14000 CARLSON PARKWAY</w:t>
            </w:r>
          </w:p>
        </w:tc>
        <w:tc>
          <w:tcPr>
            <w:tcW w:w="134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55441</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1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TILE SHOP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SVP, Chief Merchant Officer</w:t>
            </w:r>
          </w:p>
        </w:tc>
        <w:tc>
          <w:tcPr>
            <w:tcW w:w="0" w:type="dxa"/>
            <w:vAlign w:val="bottom"/>
          </w:tcPr>
          <w:p>
            <w:pPr>
              <w:spacing w:after="0"/>
              <w:rPr>
                <w:sz w:val="1"/>
                <w:szCs w:val="1"/>
                <w:color w:val="auto"/>
              </w:rPr>
            </w:pPr>
          </w:p>
        </w:tc>
      </w:tr>
      <w:tr>
        <w:trPr>
          <w:trHeight w:val="219"/>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02/26/2026</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85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3"/>
              </w:rPr>
              <w:t>(A) or</w:t>
            </w: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02/26/2026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88"/>
              </w:rPr>
              <w:t>17,362</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40"/>
              <w:spacing w:after="0" w:line="312" w:lineRule="exact"/>
              <w:rPr>
                <w:sz w:val="20"/>
                <w:szCs w:val="20"/>
                <w:color w:val="auto"/>
              </w:rPr>
            </w:pPr>
            <w:r>
              <w:rPr>
                <w:rFonts w:ascii="Times New Roman" w:cs="Times New Roman" w:eastAsia="Times New Roman" w:hAnsi="Times New Roman"/>
                <w:sz w:val="33"/>
                <w:szCs w:val="33"/>
                <w:color w:val="0000FF"/>
                <w:vertAlign w:val="subscript"/>
              </w:rPr>
              <w:t>89,479</w:t>
            </w:r>
            <w:r>
              <w:rPr>
                <w:rFonts w:ascii="Times New Roman" w:cs="Times New Roman" w:eastAsia="Times New Roman" w:hAnsi="Times New Roman"/>
                <w:sz w:val="11"/>
                <w:szCs w:val="11"/>
                <w:color w:val="008000"/>
              </w:rPr>
              <w:t>(2)(3)(4)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11/06/2027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26,900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26,900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07/20/2028</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50,000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50,000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forfeiture of unvested performance-based restricted stock granted in 2023, 2024 and 2025 as a result of the applicable performance targets not being achieved.</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3,086 shares of restricted stock for which the risks of forfeiture will lapse on 3/6/26; (ii) 5,041 shares of restricted stock for which the risks of forfeiture will lapse in equal annual installments on each of 3/4/26 and 3/4/27; (iii) 9,028 shares of restricted stock for which the risks of forfeiture will lapse in equal annual installments on each of 3/3/26, 3/3/27 and 3/3/28; and</w:t>
      </w:r>
    </w:p>
    <w:p>
      <w:pPr>
        <w:spacing w:after="0" w:line="1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(iv) the following shares of performance-based restricted stock, which are, in each case, subject to Mr. Kinder remaining in continuous employment with the Issuer through December 31 of the year preceding the applicable vesting date and the Issuer achieving its performance target for each respective year: (A) 6,049 shares for which the risks of forfeiture will lapse on the date the Issuer releases its annual financial statements for the 2026 fiscal year; and (B) 12,638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p>
      <w:pPr>
        <w:spacing w:after="0" w:line="28"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reverse stock split on December 15, 2025 resulted in cash paid for 600 shares of the Issuer's common stock previously held by Mr. Kinder's spouse on a pre-reverse stock split basis, on the same basis as the Issuer's other stockholders.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Mark B. Davis, as Attorney- </w:t>
      </w:r>
      <w:r>
        <w:rPr>
          <w:rFonts w:ascii="Times New Roman" w:cs="Times New Roman" w:eastAsia="Times New Roman" w:hAnsi="Times New Roman"/>
          <w:sz w:val="33"/>
          <w:szCs w:val="33"/>
          <w:color w:val="0000FF"/>
          <w:vertAlign w:val="subscript"/>
        </w:rPr>
        <w:t>02/27/2026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5217" TargetMode="External"/><Relationship Id="rId14"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2026-02-27T16:02:38Z</dcterms:created>
  <dcterms:modified xsi:type="dcterms:W3CDTF">2026-02-27T16:02:38Z</dcterms:modified>
</cp:coreProperties>
</file>